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BB3" w:rsidRPr="00656BB3" w:rsidRDefault="00656BB3" w:rsidP="00656BB3">
      <w:pPr>
        <w:tabs>
          <w:tab w:val="left" w:pos="0"/>
          <w:tab w:val="left" w:pos="270"/>
          <w:tab w:val="left" w:pos="9360"/>
        </w:tabs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Table 1</w:t>
      </w:r>
    </w:p>
    <w:p w:rsidR="00656BB3" w:rsidRPr="00656BB3" w:rsidRDefault="00656BB3" w:rsidP="00656BB3">
      <w:pPr>
        <w:tabs>
          <w:tab w:val="left" w:pos="0"/>
          <w:tab w:val="left" w:pos="270"/>
          <w:tab w:val="left" w:pos="9360"/>
        </w:tabs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Percentage distribution of reported disaster in ASEAN</w:t>
      </w:r>
      <w:r w:rsidRPr="00656BB3">
        <w:rPr>
          <w:rFonts w:ascii="Times New Roman" w:eastAsia="Batang" w:hAnsi="Times New Roman" w:cs="Times New Roman"/>
          <w:sz w:val="24"/>
          <w:szCs w:val="24"/>
          <w:vertAlign w:val="superscript"/>
          <w:lang w:val="en-US" w:eastAsia="ko-KR"/>
        </w:rPr>
        <w:footnoteReference w:id="1"/>
      </w:r>
    </w:p>
    <w:p w:rsidR="00656BB3" w:rsidRPr="00656BB3" w:rsidRDefault="00656BB3" w:rsidP="00656BB3">
      <w:pPr>
        <w:tabs>
          <w:tab w:val="left" w:pos="0"/>
          <w:tab w:val="left" w:pos="270"/>
          <w:tab w:val="left" w:pos="9360"/>
        </w:tabs>
        <w:spacing w:after="0" w:line="48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E51EE6A" wp14:editId="28344A1A">
            <wp:extent cx="5246224" cy="1840676"/>
            <wp:effectExtent l="0" t="0" r="0" b="762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64" cy="18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Table 2</w:t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Disaster Matrix by Country (1970-2009)</w:t>
      </w:r>
      <w:r w:rsidRPr="00656BB3">
        <w:rPr>
          <w:rFonts w:ascii="Times New Roman" w:eastAsia="Batang" w:hAnsi="Times New Roman" w:cs="Times New Roman"/>
          <w:sz w:val="24"/>
          <w:szCs w:val="24"/>
          <w:vertAlign w:val="superscript"/>
          <w:lang w:val="en-US" w:eastAsia="ko-KR"/>
        </w:rPr>
        <w:t xml:space="preserve"> </w:t>
      </w:r>
      <w:r w:rsidRPr="00656BB3">
        <w:rPr>
          <w:rFonts w:ascii="Times New Roman" w:eastAsia="Batang" w:hAnsi="Times New Roman" w:cs="Times New Roman"/>
          <w:sz w:val="24"/>
          <w:szCs w:val="24"/>
          <w:vertAlign w:val="superscript"/>
          <w:lang w:val="en-US" w:eastAsia="ko-KR"/>
        </w:rPr>
        <w:footnoteReference w:id="2"/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5509A00" wp14:editId="2030CB8B">
            <wp:extent cx="4928235" cy="2137410"/>
            <wp:effectExtent l="19050" t="0" r="5715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B3" w:rsidRDefault="00656BB3" w:rsidP="00656BB3">
      <w:pPr>
        <w:spacing w:after="0" w:line="480" w:lineRule="auto"/>
        <w:jc w:val="center"/>
        <w:rPr>
          <w:rFonts w:ascii="AkzidenzGroteskBQ-Cnd" w:eastAsia="Batang" w:hAnsi="AkzidenzGroteskBQ-Cnd" w:cs="AkzidenzGroteskBQ-Cnd"/>
          <w:sz w:val="20"/>
          <w:szCs w:val="20"/>
          <w:lang w:val="en-US" w:eastAsia="ko-KR"/>
        </w:rPr>
      </w:pPr>
      <w:r w:rsidRPr="00656BB3">
        <w:rPr>
          <w:rFonts w:ascii="Times New Roman" w:eastAsia="Batang" w:hAnsi="Times New Roman" w:cs="Times New Roman"/>
          <w:i/>
          <w:sz w:val="20"/>
          <w:szCs w:val="20"/>
          <w:lang w:val="en-US" w:eastAsia="ko-KR"/>
        </w:rPr>
        <w:t>Scale: Disaster incidence ranges relative within the country/region from XXX ‘high’ to X ‘low’</w:t>
      </w:r>
      <w:r w:rsidRPr="00656BB3">
        <w:rPr>
          <w:rFonts w:ascii="AkzidenzGroteskBQ-Cnd" w:eastAsia="Batang" w:hAnsi="AkzidenzGroteskBQ-Cnd" w:cs="AkzidenzGroteskBQ-Cnd"/>
          <w:sz w:val="20"/>
          <w:szCs w:val="20"/>
          <w:lang w:val="en-US" w:eastAsia="ko-KR"/>
        </w:rPr>
        <w:t>.</w:t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sz w:val="24"/>
          <w:szCs w:val="24"/>
          <w:lang w:val="en-US" w:eastAsia="ko-KR"/>
        </w:rPr>
        <w:t>Table 3</w:t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i/>
          <w:sz w:val="24"/>
          <w:szCs w:val="24"/>
          <w:lang w:val="en-US" w:eastAsia="ko-KR"/>
        </w:rPr>
        <w:t>Average Annual Economic Loss ($ million) of ASEAN</w:t>
      </w:r>
      <w:r w:rsidRPr="00656BB3">
        <w:rPr>
          <w:rFonts w:ascii="Times New Roman" w:eastAsia="Batang" w:hAnsi="Times New Roman" w:cs="Times New Roman"/>
          <w:sz w:val="24"/>
          <w:szCs w:val="24"/>
          <w:vertAlign w:val="superscript"/>
          <w:lang w:val="en-US" w:eastAsia="ko-KR"/>
        </w:rPr>
        <w:footnoteReference w:id="3"/>
      </w:r>
    </w:p>
    <w:p w:rsidR="00656BB3" w:rsidRPr="00656BB3" w:rsidRDefault="00656BB3" w:rsidP="00656BB3">
      <w:pPr>
        <w:spacing w:after="0" w:line="36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3BED9F2" wp14:editId="3BBBE3FE">
            <wp:extent cx="5260975" cy="23272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b/>
          <w:i/>
          <w:sz w:val="24"/>
          <w:szCs w:val="24"/>
          <w:lang w:val="en-US" w:eastAsia="ko-KR"/>
        </w:rPr>
        <w:lastRenderedPageBreak/>
        <w:t>Table 4</w:t>
      </w:r>
    </w:p>
    <w:p w:rsidR="00656BB3" w:rsidRPr="00656BB3" w:rsidRDefault="00656BB3" w:rsidP="00656BB3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b/>
          <w:i/>
          <w:sz w:val="24"/>
          <w:szCs w:val="24"/>
          <w:lang w:val="en-US" w:eastAsia="ko-KR"/>
        </w:rPr>
        <w:t>Comparison of economic losses in ASEAN countries and region</w:t>
      </w:r>
      <w:r w:rsidRPr="00656BB3">
        <w:rPr>
          <w:rFonts w:ascii="Times New Roman" w:eastAsia="Batang" w:hAnsi="Times New Roman" w:cs="Times New Roman"/>
          <w:b/>
          <w:i/>
          <w:sz w:val="24"/>
          <w:szCs w:val="24"/>
          <w:vertAlign w:val="superscript"/>
          <w:lang w:val="en-US" w:eastAsia="ko-KR"/>
        </w:rPr>
        <w:footnoteReference w:id="4"/>
      </w:r>
    </w:p>
    <w:p w:rsidR="00656BB3" w:rsidRDefault="00656BB3" w:rsidP="00656BB3">
      <w:pPr>
        <w:spacing w:after="0" w:line="480" w:lineRule="auto"/>
        <w:jc w:val="center"/>
        <w:rPr>
          <w:rFonts w:ascii="AkzidenzGroteskBQ-Cnd" w:eastAsia="Batang" w:hAnsi="AkzidenzGroteskBQ-Cnd" w:cs="AkzidenzGroteskBQ-Cnd"/>
          <w:sz w:val="20"/>
          <w:szCs w:val="20"/>
          <w:lang w:val="en-US" w:eastAsia="ko-KR"/>
        </w:rPr>
      </w:pPr>
      <w:r w:rsidRPr="00656BB3">
        <w:rPr>
          <w:rFonts w:ascii="Times New Roman" w:eastAsia="Batang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10AA633" wp14:editId="7096E457">
            <wp:extent cx="5248910" cy="2410460"/>
            <wp:effectExtent l="19050" t="0" r="889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B3" w:rsidRDefault="00656BB3" w:rsidP="00656BB3">
      <w:pPr>
        <w:spacing w:after="0" w:line="480" w:lineRule="auto"/>
        <w:jc w:val="center"/>
        <w:rPr>
          <w:rFonts w:ascii="AkzidenzGroteskBQ-Cnd" w:eastAsia="Batang" w:hAnsi="AkzidenzGroteskBQ-Cnd" w:cs="AkzidenzGroteskBQ-Cnd"/>
          <w:sz w:val="20"/>
          <w:szCs w:val="20"/>
          <w:lang w:val="en-US" w:eastAsia="ko-KR"/>
        </w:rPr>
      </w:pPr>
    </w:p>
    <w:p w:rsidR="00656BB3" w:rsidRPr="00656BB3" w:rsidRDefault="00656BB3" w:rsidP="00656BB3">
      <w:pPr>
        <w:spacing w:after="0" w:line="48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ko-KR"/>
        </w:rPr>
      </w:pPr>
    </w:p>
    <w:p w:rsidR="00656BB3" w:rsidRPr="00656BB3" w:rsidRDefault="00656BB3" w:rsidP="00656BB3">
      <w:pPr>
        <w:tabs>
          <w:tab w:val="left" w:pos="36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Table 5</w:t>
      </w:r>
    </w:p>
    <w:p w:rsidR="00656BB3" w:rsidRPr="00656BB3" w:rsidRDefault="00656BB3" w:rsidP="00656BB3">
      <w:pPr>
        <w:tabs>
          <w:tab w:val="left" w:pos="36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  <w:t>Disaster Risk Statistics of Natural Disaster in Indonesia</w:t>
      </w:r>
      <w:r w:rsidRPr="00656BB3">
        <w:rPr>
          <w:rFonts w:ascii="Times New Roman" w:eastAsia="Batang" w:hAnsi="Times New Roman" w:cs="Times New Roman"/>
          <w:b/>
          <w:sz w:val="24"/>
          <w:szCs w:val="24"/>
          <w:vertAlign w:val="superscript"/>
          <w:lang w:val="en-US" w:eastAsia="ko-KR"/>
        </w:rPr>
        <w:footnoteReference w:id="5"/>
      </w:r>
    </w:p>
    <w:p w:rsidR="00656BB3" w:rsidRDefault="00656BB3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  <w:r w:rsidRPr="00656BB3">
        <w:rPr>
          <w:rFonts w:ascii="Times New Roman" w:eastAsia="Batang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CD2DD6F" wp14:editId="4085E1A3">
            <wp:extent cx="5041900" cy="1967950"/>
            <wp:effectExtent l="19050" t="0" r="635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9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5C" w:rsidRDefault="00B32F5C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B32F5C" w:rsidRDefault="00B32F5C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B32F5C" w:rsidRDefault="00B32F5C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B32F5C" w:rsidRDefault="00B32F5C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B32F5C" w:rsidRDefault="00B32F5C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B32F5C" w:rsidRPr="00656BB3" w:rsidRDefault="00B32F5C" w:rsidP="00656BB3">
      <w:pPr>
        <w:tabs>
          <w:tab w:val="left" w:pos="360"/>
        </w:tabs>
        <w:spacing w:after="0" w:line="48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en-US" w:eastAsia="ko-KR"/>
        </w:rPr>
      </w:pPr>
    </w:p>
    <w:p w:rsidR="00B32F5C" w:rsidRPr="00B32F5C" w:rsidRDefault="00B32F5C" w:rsidP="00B32F5C">
      <w:pPr>
        <w:jc w:val="center"/>
        <w:rPr>
          <w:rFonts w:ascii="Times New Roman" w:hAnsi="Times New Roman" w:cs="Times New Roman"/>
          <w:lang w:val="en-US"/>
        </w:rPr>
      </w:pPr>
      <w:r w:rsidRPr="00B32F5C">
        <w:rPr>
          <w:rFonts w:ascii="Times New Roman" w:hAnsi="Times New Roman" w:cs="Times New Roman"/>
          <w:lang w:val="en-US"/>
        </w:rPr>
        <w:lastRenderedPageBreak/>
        <w:t>Figure 1</w:t>
      </w:r>
    </w:p>
    <w:p w:rsidR="00B32F5C" w:rsidRPr="00B32F5C" w:rsidRDefault="00B32F5C" w:rsidP="00B32F5C">
      <w:pPr>
        <w:jc w:val="center"/>
        <w:rPr>
          <w:rFonts w:ascii="Times New Roman" w:hAnsi="Times New Roman" w:cs="Times New Roman"/>
          <w:lang w:val="en-US"/>
        </w:rPr>
      </w:pPr>
      <w:r w:rsidRPr="00B32F5C">
        <w:rPr>
          <w:rFonts w:ascii="Times New Roman" w:hAnsi="Times New Roman" w:cs="Times New Roman"/>
          <w:lang w:val="en-US"/>
        </w:rPr>
        <w:t>Vulnerability of Indonesia Natural Disaster</w:t>
      </w:r>
      <w:r w:rsidRPr="00B32F5C">
        <w:rPr>
          <w:rFonts w:ascii="Times New Roman" w:hAnsi="Times New Roman" w:cs="Times New Roman"/>
          <w:vertAlign w:val="superscript"/>
          <w:lang w:val="en-US"/>
        </w:rPr>
        <w:footnoteReference w:id="6"/>
      </w:r>
    </w:p>
    <w:p w:rsidR="00B32F5C" w:rsidRPr="00B32F5C" w:rsidRDefault="00B32F5C" w:rsidP="00B32F5C">
      <w:pPr>
        <w:jc w:val="center"/>
        <w:rPr>
          <w:b/>
          <w:lang w:val="en-US"/>
        </w:rPr>
      </w:pPr>
    </w:p>
    <w:p w:rsidR="00B32F5C" w:rsidRPr="00B32F5C" w:rsidRDefault="00B32F5C" w:rsidP="00B32F5C">
      <w:pPr>
        <w:rPr>
          <w:b/>
          <w:lang w:val="en-US"/>
        </w:rPr>
      </w:pPr>
      <w:r w:rsidRPr="00B32F5C">
        <w:drawing>
          <wp:inline distT="0" distB="0" distL="0" distR="0" wp14:anchorId="221BC787" wp14:editId="1EC24390">
            <wp:extent cx="5039041" cy="1647646"/>
            <wp:effectExtent l="0" t="0" r="0" b="0"/>
            <wp:docPr id="11" name="Picture 4" descr="http://www.bnpb.go.id/images/BNPB%20POTENSI%20BEN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npb.go.id/images/BNPB%20POTENSI%20BENCAN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99" cy="165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5C" w:rsidRPr="00B32F5C" w:rsidRDefault="00B32F5C" w:rsidP="00B32F5C">
      <w:pPr>
        <w:jc w:val="center"/>
        <w:rPr>
          <w:rFonts w:ascii="Times New Roman" w:hAnsi="Times New Roman" w:cs="Times New Roman"/>
          <w:lang w:val="en-US"/>
        </w:rPr>
      </w:pPr>
      <w:r w:rsidRPr="00B32F5C">
        <w:rPr>
          <w:rFonts w:ascii="Times New Roman" w:hAnsi="Times New Roman" w:cs="Times New Roman"/>
          <w:lang w:val="en-US"/>
        </w:rPr>
        <w:t>Figure 2</w:t>
      </w:r>
    </w:p>
    <w:p w:rsidR="00B32F5C" w:rsidRPr="00B32F5C" w:rsidRDefault="00B32F5C" w:rsidP="00B32F5C">
      <w:pPr>
        <w:jc w:val="center"/>
        <w:rPr>
          <w:rFonts w:ascii="Times New Roman" w:hAnsi="Times New Roman" w:cs="Times New Roman"/>
          <w:lang w:val="en-US"/>
        </w:rPr>
      </w:pPr>
      <w:r w:rsidRPr="00B32F5C">
        <w:rPr>
          <w:rFonts w:ascii="Times New Roman" w:hAnsi="Times New Roman" w:cs="Times New Roman"/>
          <w:lang w:val="en-US"/>
        </w:rPr>
        <w:t>Myanmar Information</w:t>
      </w:r>
      <w:r w:rsidRPr="00B32F5C">
        <w:rPr>
          <w:rFonts w:ascii="Times New Roman" w:hAnsi="Times New Roman" w:cs="Times New Roman"/>
          <w:vertAlign w:val="superscript"/>
          <w:lang w:val="en-US"/>
        </w:rPr>
        <w:footnoteReference w:id="7"/>
      </w:r>
    </w:p>
    <w:p w:rsidR="00B32F5C" w:rsidRPr="00B32F5C" w:rsidRDefault="00B32F5C" w:rsidP="00B32F5C">
      <w:pPr>
        <w:rPr>
          <w:lang w:val="en-US"/>
        </w:rPr>
      </w:pPr>
      <w:r w:rsidRPr="00B32F5C">
        <w:drawing>
          <wp:inline distT="0" distB="0" distL="0" distR="0" wp14:anchorId="1DA6A3A9" wp14:editId="1CE154A7">
            <wp:extent cx="5011923" cy="218502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15" cy="218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5C" w:rsidRPr="00B32F5C" w:rsidRDefault="00B32F5C" w:rsidP="00B32F5C">
      <w:pPr>
        <w:jc w:val="center"/>
        <w:rPr>
          <w:rFonts w:ascii="Times New Roman" w:hAnsi="Times New Roman" w:cs="Times New Roman"/>
        </w:rPr>
      </w:pPr>
      <w:bookmarkStart w:id="0" w:name="_GoBack"/>
      <w:r w:rsidRPr="00B32F5C">
        <w:rPr>
          <w:rFonts w:ascii="Times New Roman" w:hAnsi="Times New Roman" w:cs="Times New Roman"/>
          <w:lang w:val="en-US"/>
        </w:rPr>
        <w:t>Figure</w:t>
      </w:r>
      <w:r w:rsidRPr="00B32F5C">
        <w:rPr>
          <w:rFonts w:ascii="Times New Roman" w:hAnsi="Times New Roman" w:cs="Times New Roman"/>
        </w:rPr>
        <w:t xml:space="preserve"> 3</w:t>
      </w:r>
    </w:p>
    <w:p w:rsidR="00B32F5C" w:rsidRPr="00B32F5C" w:rsidRDefault="00B32F5C" w:rsidP="00B32F5C">
      <w:pPr>
        <w:jc w:val="center"/>
        <w:rPr>
          <w:rFonts w:ascii="Times New Roman" w:hAnsi="Times New Roman" w:cs="Times New Roman"/>
          <w:lang w:val="en-US"/>
        </w:rPr>
      </w:pPr>
      <w:r w:rsidRPr="00B32F5C">
        <w:rPr>
          <w:rFonts w:ascii="Times New Roman" w:hAnsi="Times New Roman" w:cs="Times New Roman"/>
        </w:rPr>
        <w:t>The Philippines Information</w:t>
      </w:r>
      <w:r w:rsidRPr="00B32F5C">
        <w:rPr>
          <w:rFonts w:ascii="Times New Roman" w:hAnsi="Times New Roman" w:cs="Times New Roman"/>
          <w:vertAlign w:val="superscript"/>
        </w:rPr>
        <w:footnoteReference w:id="8"/>
      </w:r>
    </w:p>
    <w:bookmarkEnd w:id="0"/>
    <w:p w:rsidR="00B32F5C" w:rsidRPr="00B32F5C" w:rsidRDefault="00B32F5C" w:rsidP="00B32F5C">
      <w:pPr>
        <w:rPr>
          <w:lang w:val="en-US"/>
        </w:rPr>
      </w:pPr>
      <w:r w:rsidRPr="00B32F5C">
        <w:drawing>
          <wp:inline distT="0" distB="0" distL="0" distR="0" wp14:anchorId="0B793E5F" wp14:editId="455A82BA">
            <wp:extent cx="4941055" cy="13553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06" cy="136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5C" w:rsidRPr="00B32F5C" w:rsidRDefault="00B32F5C" w:rsidP="00B32F5C"/>
    <w:p w:rsidR="006F6148" w:rsidRDefault="006F6148"/>
    <w:sectPr w:rsidR="006F6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42E" w:rsidRDefault="0047242E" w:rsidP="00656BB3">
      <w:pPr>
        <w:spacing w:after="0" w:line="240" w:lineRule="auto"/>
      </w:pPr>
      <w:r>
        <w:separator/>
      </w:r>
    </w:p>
  </w:endnote>
  <w:endnote w:type="continuationSeparator" w:id="0">
    <w:p w:rsidR="0047242E" w:rsidRDefault="0047242E" w:rsidP="00656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kzidenzGroteskBQ-C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42E" w:rsidRDefault="0047242E" w:rsidP="00656BB3">
      <w:pPr>
        <w:spacing w:after="0" w:line="240" w:lineRule="auto"/>
      </w:pPr>
      <w:r>
        <w:separator/>
      </w:r>
    </w:p>
  </w:footnote>
  <w:footnote w:type="continuationSeparator" w:id="0">
    <w:p w:rsidR="0047242E" w:rsidRDefault="0047242E" w:rsidP="00656BB3">
      <w:pPr>
        <w:spacing w:after="0" w:line="240" w:lineRule="auto"/>
      </w:pPr>
      <w:r>
        <w:continuationSeparator/>
      </w:r>
    </w:p>
  </w:footnote>
  <w:footnote w:id="1">
    <w:p w:rsidR="00656BB3" w:rsidRPr="00E3604B" w:rsidRDefault="00656BB3" w:rsidP="00656BB3">
      <w:pPr>
        <w:pStyle w:val="FootnoteText"/>
        <w:ind w:left="567" w:hanging="567"/>
        <w:jc w:val="both"/>
        <w:rPr>
          <w:rFonts w:ascii="Times New Roman" w:hAnsi="Times New Roman"/>
          <w:lang w:val="id-ID"/>
        </w:rPr>
      </w:pPr>
      <w:r w:rsidRPr="007C6CEB">
        <w:rPr>
          <w:rStyle w:val="FootnoteReference"/>
          <w:rFonts w:ascii="Times New Roman" w:hAnsi="Times New Roman"/>
        </w:rPr>
        <w:footnoteRef/>
      </w:r>
      <w:r w:rsidRPr="007C6CE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       </w:t>
      </w:r>
      <w:r w:rsidRPr="007C6CEB">
        <w:rPr>
          <w:rFonts w:ascii="Times New Roman" w:hAnsi="Times New Roman"/>
        </w:rPr>
        <w:t xml:space="preserve">ASEAN Disaster Risk Management Initiative, </w:t>
      </w:r>
      <w:r>
        <w:rPr>
          <w:rFonts w:ascii="Times New Roman" w:hAnsi="Times New Roman"/>
          <w:lang w:val="id-ID"/>
        </w:rPr>
        <w:t xml:space="preserve">“Synthesis Report on Ten ASEAN Countries Disaster Risk Assesment” (December 2010) at </w:t>
      </w:r>
      <w:r>
        <w:rPr>
          <w:rFonts w:ascii="Times New Roman" w:hAnsi="Times New Roman"/>
        </w:rPr>
        <w:t xml:space="preserve">57, online: </w:t>
      </w:r>
      <w:r w:rsidRPr="00E3604B">
        <w:rPr>
          <w:rFonts w:ascii="Times New Roman" w:hAnsi="Times New Roman"/>
        </w:rPr>
        <w:t>http://www.unisdr.org/files/18872_asean.pdf</w:t>
      </w:r>
      <w:r>
        <w:rPr>
          <w:rFonts w:ascii="Times New Roman" w:hAnsi="Times New Roman"/>
          <w:lang w:val="id-ID"/>
        </w:rPr>
        <w:t>)</w:t>
      </w:r>
    </w:p>
  </w:footnote>
  <w:footnote w:id="2">
    <w:p w:rsidR="00656BB3" w:rsidRPr="00884457" w:rsidRDefault="00656BB3" w:rsidP="00656BB3">
      <w:pPr>
        <w:pStyle w:val="FootnoteText"/>
        <w:ind w:left="284" w:hanging="284"/>
        <w:rPr>
          <w:rFonts w:ascii="Times New Roman" w:hAnsi="Times New Roman"/>
        </w:rPr>
      </w:pPr>
      <w:r w:rsidRPr="00884457">
        <w:rPr>
          <w:rStyle w:val="FootnoteReference"/>
          <w:rFonts w:ascii="Times New Roman" w:hAnsi="Times New Roman"/>
        </w:rPr>
        <w:footnoteRef/>
      </w:r>
      <w:r w:rsidRPr="0088445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       </w:t>
      </w:r>
      <w:r w:rsidRPr="00884457">
        <w:rPr>
          <w:rFonts w:ascii="Times New Roman" w:hAnsi="Times New Roman"/>
          <w:i/>
        </w:rPr>
        <w:t>Ibid</w:t>
      </w:r>
      <w:r>
        <w:rPr>
          <w:rFonts w:ascii="Times New Roman" w:hAnsi="Times New Roman"/>
          <w:i/>
          <w:lang w:val="id-ID"/>
        </w:rPr>
        <w:t>.</w:t>
      </w:r>
      <w:r>
        <w:rPr>
          <w:rFonts w:ascii="Times New Roman" w:hAnsi="Times New Roman"/>
        </w:rPr>
        <w:t xml:space="preserve">, at </w:t>
      </w:r>
      <w:r w:rsidRPr="00884457">
        <w:rPr>
          <w:rFonts w:ascii="Times New Roman" w:hAnsi="Times New Roman"/>
        </w:rPr>
        <w:t>59.</w:t>
      </w:r>
    </w:p>
  </w:footnote>
  <w:footnote w:id="3">
    <w:p w:rsidR="00656BB3" w:rsidRPr="00F93C2F" w:rsidRDefault="00656BB3" w:rsidP="00656BB3">
      <w:pPr>
        <w:pStyle w:val="FootnoteText"/>
        <w:ind w:left="284" w:hanging="284"/>
        <w:rPr>
          <w:rFonts w:ascii="Times New Roman" w:hAnsi="Times New Roman"/>
          <w:lang w:val="id-ID"/>
        </w:rPr>
      </w:pPr>
      <w:r w:rsidRPr="00A63742">
        <w:rPr>
          <w:rStyle w:val="FootnoteReference"/>
          <w:rFonts w:ascii="Times New Roman" w:hAnsi="Times New Roman"/>
        </w:rPr>
        <w:footnoteRef/>
      </w:r>
      <w:r w:rsidRPr="00A6374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       </w:t>
      </w:r>
      <w:r w:rsidRPr="00365F6B">
        <w:rPr>
          <w:rFonts w:ascii="Times New Roman" w:hAnsi="Times New Roman"/>
          <w:i/>
        </w:rPr>
        <w:t>Ibid</w:t>
      </w:r>
      <w:r>
        <w:rPr>
          <w:rFonts w:ascii="Times New Roman" w:hAnsi="Times New Roman"/>
          <w:i/>
          <w:lang w:val="id-ID"/>
        </w:rPr>
        <w:t>.</w:t>
      </w:r>
      <w:r>
        <w:rPr>
          <w:rFonts w:ascii="Times New Roman" w:hAnsi="Times New Roman"/>
        </w:rPr>
        <w:t>, at.</w:t>
      </w:r>
      <w:r w:rsidRPr="00365F6B">
        <w:rPr>
          <w:rFonts w:ascii="Times New Roman" w:hAnsi="Times New Roman"/>
        </w:rPr>
        <w:t>57</w:t>
      </w:r>
      <w:r>
        <w:rPr>
          <w:rFonts w:ascii="Times New Roman" w:hAnsi="Times New Roman"/>
          <w:lang w:val="id-ID"/>
        </w:rPr>
        <w:t>.</w:t>
      </w:r>
    </w:p>
  </w:footnote>
  <w:footnote w:id="4">
    <w:p w:rsidR="00656BB3" w:rsidRPr="00365F6B" w:rsidRDefault="00656BB3" w:rsidP="00656BB3">
      <w:pPr>
        <w:pStyle w:val="FootnoteText"/>
        <w:ind w:left="567" w:hanging="567"/>
        <w:rPr>
          <w:rFonts w:ascii="Times New Roman" w:hAnsi="Times New Roman"/>
        </w:rPr>
      </w:pPr>
      <w:r w:rsidRPr="00365F6B">
        <w:rPr>
          <w:rStyle w:val="FootnoteReference"/>
          <w:rFonts w:ascii="Times New Roman" w:hAnsi="Times New Roman"/>
        </w:rPr>
        <w:footnoteRef/>
      </w:r>
      <w:r w:rsidRPr="00365F6B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      </w:t>
      </w:r>
      <w:r>
        <w:rPr>
          <w:rFonts w:ascii="Times New Roman" w:hAnsi="Times New Roman"/>
          <w:i/>
        </w:rPr>
        <w:t>Ibid.,</w:t>
      </w:r>
      <w:r w:rsidRPr="00C807BD">
        <w:rPr>
          <w:rFonts w:ascii="Times New Roman" w:hAnsi="Times New Roman"/>
        </w:rPr>
        <w:t xml:space="preserve"> at</w:t>
      </w:r>
      <w:r>
        <w:rPr>
          <w:rFonts w:ascii="Times New Roman" w:hAnsi="Times New Roman"/>
          <w:i/>
        </w:rPr>
        <w:t xml:space="preserve"> </w:t>
      </w:r>
      <w:r w:rsidRPr="00365F6B">
        <w:rPr>
          <w:rFonts w:ascii="Times New Roman" w:hAnsi="Times New Roman"/>
        </w:rPr>
        <w:t>80.</w:t>
      </w:r>
    </w:p>
  </w:footnote>
  <w:footnote w:id="5">
    <w:p w:rsidR="00656BB3" w:rsidRDefault="00656BB3" w:rsidP="00656BB3">
      <w:pPr>
        <w:pStyle w:val="FootnoteText"/>
        <w:ind w:left="567" w:hanging="567"/>
      </w:pPr>
      <w:r w:rsidRPr="009539E8">
        <w:rPr>
          <w:rStyle w:val="FootnoteReference"/>
          <w:rFonts w:ascii="Times New Roman" w:hAnsi="Times New Roman"/>
        </w:rPr>
        <w:footnoteRef/>
      </w:r>
      <w:r w:rsidRPr="009539E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9539E8">
        <w:rPr>
          <w:rFonts w:ascii="Times New Roman" w:hAnsi="Times New Roman"/>
        </w:rPr>
        <w:t xml:space="preserve">ASEAN Disaster Risk Management Initiative, </w:t>
      </w:r>
      <w:r w:rsidRPr="009539E8">
        <w:rPr>
          <w:rFonts w:ascii="Times New Roman" w:hAnsi="Times New Roman"/>
          <w:i/>
          <w:lang w:val="id-ID"/>
        </w:rPr>
        <w:t>supra note</w:t>
      </w:r>
      <w:r>
        <w:rPr>
          <w:rFonts w:ascii="Times New Roman" w:hAnsi="Times New Roman"/>
          <w:lang w:val="id-ID"/>
        </w:rPr>
        <w:t xml:space="preserve"> 51 at </w:t>
      </w:r>
      <w:r w:rsidRPr="009539E8">
        <w:rPr>
          <w:rFonts w:ascii="Times New Roman" w:hAnsi="Times New Roman"/>
        </w:rPr>
        <w:t>25</w:t>
      </w:r>
      <w:r w:rsidRPr="00365F6B">
        <w:rPr>
          <w:rFonts w:ascii="Times New Roman" w:hAnsi="Times New Roman"/>
        </w:rPr>
        <w:t>.</w:t>
      </w:r>
    </w:p>
  </w:footnote>
  <w:footnote w:id="6">
    <w:p w:rsidR="00B32F5C" w:rsidRPr="009539E8" w:rsidRDefault="00B32F5C" w:rsidP="00B32F5C">
      <w:pPr>
        <w:pStyle w:val="FootnoteText"/>
        <w:ind w:left="567" w:hanging="567"/>
        <w:jc w:val="both"/>
        <w:rPr>
          <w:rFonts w:ascii="Times New Roman" w:hAnsi="Times New Roman"/>
        </w:rPr>
      </w:pPr>
      <w:r w:rsidRPr="009539E8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  <w:lang w:val="id-ID"/>
        </w:rPr>
        <w:tab/>
        <w:t xml:space="preserve">  </w:t>
      </w:r>
      <w:r w:rsidRPr="009539E8">
        <w:rPr>
          <w:rFonts w:ascii="Times New Roman" w:hAnsi="Times New Roman"/>
        </w:rPr>
        <w:t xml:space="preserve">BNPB, </w:t>
      </w:r>
      <w:r>
        <w:rPr>
          <w:rFonts w:ascii="Times New Roman" w:hAnsi="Times New Roman"/>
          <w:lang w:val="id-ID"/>
        </w:rPr>
        <w:t xml:space="preserve">“Disaster Potential Threath”, online: </w:t>
      </w:r>
      <w:hyperlink r:id="rId1" w:history="1">
        <w:r w:rsidRPr="00B36075">
          <w:rPr>
            <w:rStyle w:val="Hyperlink"/>
            <w:rFonts w:ascii="Times New Roman" w:hAnsi="Times New Roman"/>
          </w:rPr>
          <w:t>http://www.bnpb.go.id/pengetahuan-bencana/potensi-ancaman-bencana</w:t>
        </w:r>
      </w:hyperlink>
      <w:r>
        <w:rPr>
          <w:rFonts w:ascii="Times New Roman" w:hAnsi="Times New Roman"/>
        </w:rPr>
        <w:t xml:space="preserve"> </w:t>
      </w:r>
      <w:r w:rsidRPr="009539E8">
        <w:rPr>
          <w:rFonts w:ascii="Times New Roman" w:hAnsi="Times New Roman"/>
        </w:rPr>
        <w:t xml:space="preserve"> retrieve on 1 September 2016.</w:t>
      </w:r>
    </w:p>
  </w:footnote>
  <w:footnote w:id="7">
    <w:p w:rsidR="00B32F5C" w:rsidRPr="009336DA" w:rsidRDefault="00B32F5C" w:rsidP="00B32F5C">
      <w:pPr>
        <w:pStyle w:val="FootnoteText"/>
        <w:ind w:left="567" w:hanging="567"/>
        <w:rPr>
          <w:rFonts w:ascii="Times New Roman" w:hAnsi="Times New Roman"/>
          <w:lang w:val="id-ID"/>
        </w:rPr>
      </w:pPr>
      <w:r w:rsidRPr="00365F6B">
        <w:rPr>
          <w:rStyle w:val="FootnoteReference"/>
          <w:rFonts w:ascii="Times New Roman" w:hAnsi="Times New Roman"/>
        </w:rPr>
        <w:footnoteRef/>
      </w:r>
      <w:r w:rsidRPr="00365F6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9C4437">
        <w:rPr>
          <w:rFonts w:ascii="Times New Roman" w:hAnsi="Times New Roman"/>
          <w:i/>
        </w:rPr>
        <w:t>Ibid</w:t>
      </w:r>
      <w:r>
        <w:rPr>
          <w:rFonts w:ascii="Times New Roman" w:hAnsi="Times New Roman"/>
        </w:rPr>
        <w:t>., at</w:t>
      </w:r>
      <w:r w:rsidRPr="009C4437">
        <w:rPr>
          <w:rFonts w:ascii="Times New Roman" w:hAnsi="Times New Roman"/>
        </w:rPr>
        <w:t xml:space="preserve"> 37</w:t>
      </w:r>
      <w:r>
        <w:rPr>
          <w:rFonts w:ascii="Times New Roman" w:hAnsi="Times New Roman"/>
          <w:lang w:val="id-ID"/>
        </w:rPr>
        <w:t>.</w:t>
      </w:r>
    </w:p>
  </w:footnote>
  <w:footnote w:id="8">
    <w:p w:rsidR="00B32F5C" w:rsidRPr="00AB5950" w:rsidRDefault="00B32F5C" w:rsidP="00B32F5C">
      <w:pPr>
        <w:pStyle w:val="FootnoteText"/>
      </w:pPr>
      <w:r>
        <w:rPr>
          <w:rStyle w:val="FootnoteReference"/>
        </w:rPr>
        <w:footnoteRef/>
      </w:r>
      <w:r>
        <w:rPr>
          <w:lang w:val="id-ID"/>
        </w:rPr>
        <w:t xml:space="preserve">          </w:t>
      </w:r>
      <w:r>
        <w:t xml:space="preserve"> </w:t>
      </w:r>
      <w:r w:rsidRPr="00AB5950">
        <w:t xml:space="preserve">See ASEAN Disaster Risk Management Initiative, </w:t>
      </w:r>
      <w:r w:rsidRPr="00AB5950">
        <w:rPr>
          <w:i/>
          <w:lang w:val="id-ID"/>
        </w:rPr>
        <w:t>supra note</w:t>
      </w:r>
      <w:r w:rsidRPr="00AB5950">
        <w:rPr>
          <w:lang w:val="id-ID"/>
        </w:rPr>
        <w:t xml:space="preserve"> 51 at </w:t>
      </w:r>
      <w:r w:rsidRPr="00AB5950">
        <w:t>41.</w:t>
      </w:r>
    </w:p>
    <w:p w:rsidR="00B32F5C" w:rsidRPr="00AB5950" w:rsidRDefault="00B32F5C" w:rsidP="00B32F5C">
      <w:pPr>
        <w:pStyle w:val="FootnoteText"/>
        <w:rPr>
          <w:lang w:val="id-ID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BB3"/>
    <w:rsid w:val="0047242E"/>
    <w:rsid w:val="00656BB3"/>
    <w:rsid w:val="006F6148"/>
    <w:rsid w:val="00B3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26F4"/>
  <w15:chartTrackingRefBased/>
  <w15:docId w15:val="{C22C34BE-EE8D-42EB-B14D-BF150113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 Char"/>
    <w:basedOn w:val="Normal"/>
    <w:link w:val="FootnoteTextChar"/>
    <w:unhideWhenUsed/>
    <w:rsid w:val="00656BB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aliases w:val=" Char Char"/>
    <w:basedOn w:val="DefaultParagraphFont"/>
    <w:link w:val="FootnoteText"/>
    <w:rsid w:val="00656BB3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nhideWhenUsed/>
    <w:rsid w:val="00656BB3"/>
    <w:rPr>
      <w:vertAlign w:val="superscript"/>
    </w:rPr>
  </w:style>
  <w:style w:type="character" w:styleId="Hyperlink">
    <w:name w:val="Hyperlink"/>
    <w:rsid w:val="00B32F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npb.go.id/pengetahuan-bencana/potensi-ancaman-benca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Yeti Puspita</dc:creator>
  <cp:keywords/>
  <dc:description/>
  <cp:lastModifiedBy>Natalia Yeti Puspita</cp:lastModifiedBy>
  <cp:revision>2</cp:revision>
  <dcterms:created xsi:type="dcterms:W3CDTF">2016-12-05T08:12:00Z</dcterms:created>
  <dcterms:modified xsi:type="dcterms:W3CDTF">2016-12-05T08:12:00Z</dcterms:modified>
</cp:coreProperties>
</file>